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Shaikh Erhaan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5555 NE MOORE COURT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HILLSBORO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97124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LATTICE SEMICONDUCTOR CORP</w:t>
              </w:r>
            </w:hyperlink>
            <w:r>
              <w:rPr/>
              <w:t xml:space="preserve"> [ </w:t>
            </w:r>
            <w:r>
              <w:rPr>
                <w:rFonts w:ascii="Times;serif" w:hAnsi="Times;serif"/>
                <w:color w:val="0000FF"/>
                <w:sz w:val="24"/>
                <w:shd w:fill="FFFFFF" w:val="clear"/>
              </w:rPr>
              <w:t>LSCC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Sales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73"/>
        <w:gridCol w:w="373"/>
        <w:gridCol w:w="798"/>
        <w:gridCol w:w="451"/>
        <w:gridCol w:w="923"/>
        <w:gridCol w:w="1156"/>
        <w:gridCol w:w="993"/>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317</w:t>
            </w:r>
            <w:r>
              <w:rPr>
                <w:rFonts w:ascii="Times;serif" w:hAnsi="Times;serif"/>
                <w:color w:val="008000"/>
                <w:position w:val="7"/>
                <w:sz w:val="16"/>
                <w:sz w:val="20"/>
                <w:shd w:fill="FFFFFF" w:val="clear"/>
              </w:rPr>
              <w:t>(1)</w:t>
            </w:r>
            <w:r>
              <w:rPr/>
              <w:t xml:space="preserve"> </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66.8525</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92,410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r>
              <w:rPr/>
              <w:t xml:space="preserve"> </w:t>
            </w:r>
          </w:p>
        </w:tc>
        <w:tc>
          <w:tcPr>
            <w:tcW w:w="3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493</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137.44</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91,917</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acquired under the Issuer's 2012 Employee Stock Purchase Plan ("ESPP") in a transaction that was exempt under both Rule 16b-3(d) and Rule 16b-3(c). The acquisition reflects the officer's participation in the ESPP through payroll deductions during the applicable offering period.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were retained by the Issuer in order to meet the tax withholding obligations of the Reporting Person in connection with the vesting of an installment of the restricted stock units. The amount retained by the Issuer was not in excess of the amount of the tax liability.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Tracy Feanny, Attorney in Fact For: Erhaan Shaikh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5582" TargetMode="External"/><Relationship Id="rId5" Type="http://schemas.openxmlformats.org/officeDocument/2006/relationships/hyperlink" Target="http://www.sec.gov/cgi-bin/browse-edgar?action=getcompany&amp;CIK=00008556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667</Words>
  <Characters>3592</Characters>
  <CharactersWithSpaces>4192</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